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E50568" w14:paraId="6B9B0483" w14:textId="77777777" w:rsidTr="00447B84">
        <w:tc>
          <w:tcPr>
            <w:tcW w:w="2268" w:type="dxa"/>
          </w:tcPr>
          <w:p w14:paraId="62ED6F91" w14:textId="77777777" w:rsidR="00E50568" w:rsidRDefault="00E50568" w:rsidP="00E50568">
            <w:r>
              <w:rPr>
                <w:rFonts w:ascii="Arial" w:hAnsi="Arial" w:cs="Arial"/>
                <w:b/>
                <w:noProof/>
                <w:sz w:val="36"/>
                <w:szCs w:val="36"/>
              </w:rPr>
              <w:drawing>
                <wp:inline distT="0" distB="0" distL="0" distR="0" wp14:anchorId="1264E575" wp14:editId="43C36350">
                  <wp:extent cx="1079705" cy="1097517"/>
                  <wp:effectExtent l="19050" t="0" r="6145" b="0"/>
                  <wp:docPr id="1" name="Picture 4" descr="logo transparen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ransparent small"/>
                          <pic:cNvPicPr>
                            <a:picLocks noChangeAspect="1" noChangeArrowheads="1"/>
                          </pic:cNvPicPr>
                        </pic:nvPicPr>
                        <pic:blipFill>
                          <a:blip r:embed="rId6" cstate="print"/>
                          <a:srcRect/>
                          <a:stretch>
                            <a:fillRect/>
                          </a:stretch>
                        </pic:blipFill>
                        <pic:spPr bwMode="auto">
                          <a:xfrm>
                            <a:off x="0" y="0"/>
                            <a:ext cx="1083867" cy="1101747"/>
                          </a:xfrm>
                          <a:prstGeom prst="rect">
                            <a:avLst/>
                          </a:prstGeom>
                          <a:noFill/>
                          <a:ln w="9525">
                            <a:noFill/>
                            <a:miter lim="800000"/>
                            <a:headEnd/>
                            <a:tailEnd/>
                          </a:ln>
                        </pic:spPr>
                      </pic:pic>
                    </a:graphicData>
                  </a:graphic>
                </wp:inline>
              </w:drawing>
            </w:r>
          </w:p>
        </w:tc>
        <w:tc>
          <w:tcPr>
            <w:tcW w:w="7308" w:type="dxa"/>
          </w:tcPr>
          <w:p w14:paraId="49DDF4ED" w14:textId="77777777" w:rsidR="00E50568" w:rsidRDefault="00E50568" w:rsidP="00E50568">
            <w:pPr>
              <w:jc w:val="center"/>
              <w:rPr>
                <w:b/>
                <w:sz w:val="32"/>
                <w:szCs w:val="32"/>
              </w:rPr>
            </w:pPr>
          </w:p>
          <w:p w14:paraId="630A0D79" w14:textId="77777777" w:rsidR="00DD7293" w:rsidRDefault="00DD7293" w:rsidP="00E50568">
            <w:pPr>
              <w:jc w:val="center"/>
              <w:rPr>
                <w:b/>
                <w:sz w:val="32"/>
                <w:szCs w:val="32"/>
              </w:rPr>
            </w:pPr>
          </w:p>
          <w:p w14:paraId="13B3D1F2" w14:textId="77777777" w:rsidR="00E50568" w:rsidRDefault="00E50568" w:rsidP="00E50568">
            <w:pPr>
              <w:jc w:val="center"/>
              <w:rPr>
                <w:b/>
                <w:sz w:val="32"/>
                <w:szCs w:val="32"/>
              </w:rPr>
            </w:pPr>
            <w:r>
              <w:rPr>
                <w:b/>
                <w:sz w:val="32"/>
                <w:szCs w:val="32"/>
              </w:rPr>
              <w:t>State Bar of Nevada – Construction Law Section</w:t>
            </w:r>
          </w:p>
          <w:p w14:paraId="7489F578" w14:textId="570FF398" w:rsidR="00E50568" w:rsidRPr="00E50568" w:rsidRDefault="00A50378" w:rsidP="006E5B86">
            <w:pPr>
              <w:jc w:val="center"/>
              <w:rPr>
                <w:b/>
                <w:sz w:val="32"/>
                <w:szCs w:val="32"/>
              </w:rPr>
            </w:pPr>
            <w:r>
              <w:rPr>
                <w:b/>
                <w:sz w:val="32"/>
                <w:szCs w:val="32"/>
              </w:rPr>
              <w:t>September 25, 2014</w:t>
            </w:r>
            <w:r w:rsidR="005C27D3">
              <w:rPr>
                <w:b/>
                <w:sz w:val="32"/>
                <w:szCs w:val="32"/>
              </w:rPr>
              <w:t xml:space="preserve"> </w:t>
            </w:r>
            <w:r w:rsidR="006E5B86">
              <w:rPr>
                <w:b/>
                <w:sz w:val="32"/>
                <w:szCs w:val="32"/>
              </w:rPr>
              <w:t>Board Meeting</w:t>
            </w:r>
          </w:p>
        </w:tc>
      </w:tr>
    </w:tbl>
    <w:p w14:paraId="3509029D" w14:textId="6942729D" w:rsidR="00E50568" w:rsidRDefault="00E50568">
      <w:pPr>
        <w:rPr>
          <w:sz w:val="18"/>
          <w:szCs w:val="18"/>
        </w:rPr>
      </w:pPr>
    </w:p>
    <w:p w14:paraId="35B5FF9A" w14:textId="70862221" w:rsidR="00DD7293" w:rsidRPr="00DD7293" w:rsidRDefault="00847776">
      <w:pPr>
        <w:rPr>
          <w:b/>
        </w:rPr>
      </w:pPr>
      <w:r>
        <w:rPr>
          <w:b/>
        </w:rPr>
        <w:t>2014</w:t>
      </w:r>
      <w:r w:rsidR="005F36AF">
        <w:rPr>
          <w:b/>
        </w:rPr>
        <w:t xml:space="preserve"> </w:t>
      </w:r>
      <w:r w:rsidR="00DD7293" w:rsidRPr="00DD7293">
        <w:rPr>
          <w:b/>
        </w:rPr>
        <w:t xml:space="preserve">Board:  </w:t>
      </w:r>
    </w:p>
    <w:p w14:paraId="221B8420" w14:textId="77777777" w:rsidR="00DD7293" w:rsidRDefault="000121A6" w:rsidP="00DD7293">
      <w:pPr>
        <w:ind w:left="1080"/>
      </w:pPr>
      <w:r>
        <w:t>Michael Kimmel</w:t>
      </w:r>
      <w:r w:rsidR="00DD7293">
        <w:t>, Chair (</w:t>
      </w:r>
      <w:r>
        <w:t>mkimmel@nevadalaw.com</w:t>
      </w:r>
      <w:r w:rsidR="00DD7293">
        <w:t>)</w:t>
      </w:r>
    </w:p>
    <w:p w14:paraId="14A8768D" w14:textId="77777777" w:rsidR="00DD7293" w:rsidRDefault="000121A6" w:rsidP="00DD7293">
      <w:pPr>
        <w:ind w:left="1080"/>
      </w:pPr>
      <w:r>
        <w:t>Casey Quinn</w:t>
      </w:r>
      <w:r w:rsidR="00DD7293">
        <w:t>, Vice Chair (</w:t>
      </w:r>
      <w:r>
        <w:t>casey.quinn@ndlf.com</w:t>
      </w:r>
      <w:r w:rsidR="00DD7293">
        <w:t>)</w:t>
      </w:r>
    </w:p>
    <w:p w14:paraId="1DD8B82C" w14:textId="77777777" w:rsidR="00DD7293" w:rsidRDefault="000121A6" w:rsidP="00DD7293">
      <w:pPr>
        <w:ind w:left="1080"/>
      </w:pPr>
      <w:r>
        <w:t>Carolyn Renner</w:t>
      </w:r>
      <w:r w:rsidR="00DD7293">
        <w:t>, Treasurer</w:t>
      </w:r>
      <w:r w:rsidR="00A05B27">
        <w:t xml:space="preserve"> (</w:t>
      </w:r>
      <w:r>
        <w:t>crenner@mclrenolaw.com</w:t>
      </w:r>
      <w:r w:rsidR="00A05B27">
        <w:t>)</w:t>
      </w:r>
    </w:p>
    <w:p w14:paraId="1E1E2543" w14:textId="77777777" w:rsidR="00DD7293" w:rsidRDefault="000121A6" w:rsidP="00DD7293">
      <w:pPr>
        <w:ind w:left="1080"/>
      </w:pPr>
      <w:r>
        <w:t>Michael Wadley</w:t>
      </w:r>
      <w:r w:rsidR="00477DCF">
        <w:t>, Secretary</w:t>
      </w:r>
      <w:r>
        <w:t xml:space="preserve"> (mwwadley@hollandhart.com)</w:t>
      </w:r>
    </w:p>
    <w:p w14:paraId="05883470" w14:textId="77777777" w:rsidR="00DD7293" w:rsidRPr="00DD7293" w:rsidRDefault="00DD7293" w:rsidP="00DD7293">
      <w:pPr>
        <w:pBdr>
          <w:bottom w:val="single" w:sz="18" w:space="1" w:color="auto"/>
        </w:pBdr>
      </w:pPr>
    </w:p>
    <w:p w14:paraId="55506FE6" w14:textId="77777777" w:rsidR="00DD7293" w:rsidRPr="00261354" w:rsidRDefault="00DD7293" w:rsidP="002A03AC">
      <w:pPr>
        <w:spacing w:after="120"/>
        <w:rPr>
          <w:sz w:val="22"/>
          <w:szCs w:val="22"/>
        </w:rPr>
      </w:pPr>
    </w:p>
    <w:p w14:paraId="09E1A1C6" w14:textId="051935C6" w:rsidR="005C27D3" w:rsidRPr="008D3181" w:rsidRDefault="00DD7293" w:rsidP="002A03AC">
      <w:pPr>
        <w:spacing w:after="120"/>
        <w:rPr>
          <w:b/>
        </w:rPr>
      </w:pPr>
      <w:r w:rsidRPr="008D3181">
        <w:rPr>
          <w:b/>
        </w:rPr>
        <w:t>I.</w:t>
      </w:r>
      <w:r w:rsidRPr="008D3181">
        <w:rPr>
          <w:b/>
        </w:rPr>
        <w:tab/>
      </w:r>
      <w:r w:rsidR="000121A6" w:rsidRPr="008D3181">
        <w:rPr>
          <w:b/>
        </w:rPr>
        <w:t>Treasurer's Report (</w:t>
      </w:r>
      <w:r w:rsidR="0089414E" w:rsidRPr="008D3181">
        <w:rPr>
          <w:b/>
        </w:rPr>
        <w:t>Renner</w:t>
      </w:r>
      <w:r w:rsidR="000121A6" w:rsidRPr="008D3181">
        <w:rPr>
          <w:b/>
        </w:rPr>
        <w:t>):</w:t>
      </w:r>
    </w:p>
    <w:p w14:paraId="3007ECE4" w14:textId="56C45D3A" w:rsidR="005C27D3" w:rsidRPr="008D3181" w:rsidRDefault="00BE49D0" w:rsidP="002A03AC">
      <w:pPr>
        <w:spacing w:after="120"/>
      </w:pPr>
      <w:r>
        <w:t xml:space="preserve">Available Balance $17,092.19 decrease from $100 from last month. </w:t>
      </w:r>
    </w:p>
    <w:p w14:paraId="073587E1" w14:textId="7BA675F1" w:rsidR="006E5B86" w:rsidRPr="000121A6" w:rsidRDefault="006E5B86" w:rsidP="006E5B86">
      <w:pPr>
        <w:spacing w:after="120"/>
        <w:rPr>
          <w:b/>
          <w:sz w:val="22"/>
          <w:szCs w:val="22"/>
        </w:rPr>
      </w:pPr>
      <w:r w:rsidRPr="00261354">
        <w:rPr>
          <w:b/>
          <w:sz w:val="22"/>
          <w:szCs w:val="22"/>
        </w:rPr>
        <w:t>II.</w:t>
      </w:r>
      <w:r w:rsidRPr="00261354">
        <w:rPr>
          <w:b/>
          <w:sz w:val="22"/>
          <w:szCs w:val="22"/>
        </w:rPr>
        <w:tab/>
      </w:r>
      <w:r>
        <w:rPr>
          <w:b/>
          <w:sz w:val="22"/>
          <w:szCs w:val="22"/>
        </w:rPr>
        <w:t>Chair Update</w:t>
      </w:r>
      <w:r w:rsidRPr="00261354">
        <w:rPr>
          <w:b/>
          <w:sz w:val="22"/>
          <w:szCs w:val="22"/>
        </w:rPr>
        <w:t xml:space="preserve"> (</w:t>
      </w:r>
      <w:r>
        <w:rPr>
          <w:b/>
          <w:sz w:val="22"/>
          <w:szCs w:val="22"/>
        </w:rPr>
        <w:t>Kimmel</w:t>
      </w:r>
      <w:r w:rsidR="000020CF">
        <w:rPr>
          <w:b/>
          <w:sz w:val="22"/>
          <w:szCs w:val="22"/>
        </w:rPr>
        <w:t>/Renner</w:t>
      </w:r>
      <w:r w:rsidRPr="00261354">
        <w:rPr>
          <w:b/>
          <w:sz w:val="22"/>
          <w:szCs w:val="22"/>
        </w:rPr>
        <w:t>):</w:t>
      </w:r>
    </w:p>
    <w:p w14:paraId="2BAA716C" w14:textId="3C34971B" w:rsidR="006E5B86" w:rsidRDefault="006E5B86" w:rsidP="006E5B86">
      <w:pPr>
        <w:spacing w:after="120"/>
        <w:rPr>
          <w:sz w:val="22"/>
          <w:szCs w:val="22"/>
        </w:rPr>
      </w:pPr>
      <w:r w:rsidRPr="00261354">
        <w:rPr>
          <w:sz w:val="22"/>
          <w:szCs w:val="22"/>
        </w:rPr>
        <w:tab/>
        <w:t>A</w:t>
      </w:r>
      <w:r>
        <w:rPr>
          <w:sz w:val="22"/>
          <w:szCs w:val="22"/>
        </w:rPr>
        <w:t>.</w:t>
      </w:r>
      <w:r>
        <w:rPr>
          <w:sz w:val="22"/>
          <w:szCs w:val="22"/>
        </w:rPr>
        <w:tab/>
        <w:t xml:space="preserve">CLE </w:t>
      </w:r>
    </w:p>
    <w:p w14:paraId="0D1D75B3" w14:textId="15DBF138" w:rsidR="006E5B86" w:rsidRDefault="006E5B86" w:rsidP="006E5B86">
      <w:pPr>
        <w:spacing w:after="120"/>
        <w:rPr>
          <w:sz w:val="22"/>
          <w:szCs w:val="22"/>
        </w:rPr>
      </w:pPr>
      <w:r>
        <w:rPr>
          <w:sz w:val="22"/>
          <w:szCs w:val="22"/>
        </w:rPr>
        <w:tab/>
      </w:r>
      <w:r>
        <w:rPr>
          <w:sz w:val="22"/>
          <w:szCs w:val="22"/>
        </w:rPr>
        <w:tab/>
        <w:t>a.</w:t>
      </w:r>
      <w:r>
        <w:rPr>
          <w:sz w:val="22"/>
          <w:szCs w:val="22"/>
        </w:rPr>
        <w:tab/>
      </w:r>
      <w:r w:rsidR="000020CF">
        <w:rPr>
          <w:sz w:val="22"/>
          <w:szCs w:val="22"/>
        </w:rPr>
        <w:t>October</w:t>
      </w:r>
      <w:r>
        <w:rPr>
          <w:sz w:val="22"/>
          <w:szCs w:val="22"/>
        </w:rPr>
        <w:t xml:space="preserve"> CLE</w:t>
      </w:r>
      <w:r w:rsidR="00A50378">
        <w:rPr>
          <w:sz w:val="22"/>
          <w:szCs w:val="22"/>
        </w:rPr>
        <w:t xml:space="preserve"> – we have the rooms we need.</w:t>
      </w:r>
      <w:r w:rsidR="00A6091C">
        <w:rPr>
          <w:sz w:val="22"/>
          <w:szCs w:val="22"/>
        </w:rPr>
        <w:t xml:space="preserve"> </w:t>
      </w:r>
    </w:p>
    <w:p w14:paraId="2111B7F8" w14:textId="55EDF089" w:rsidR="000020CF" w:rsidRDefault="000020CF" w:rsidP="006E5B86">
      <w:pPr>
        <w:spacing w:after="120"/>
        <w:rPr>
          <w:sz w:val="22"/>
          <w:szCs w:val="22"/>
        </w:rPr>
      </w:pPr>
      <w:r>
        <w:rPr>
          <w:sz w:val="22"/>
          <w:szCs w:val="22"/>
        </w:rPr>
        <w:tab/>
      </w:r>
      <w:r>
        <w:rPr>
          <w:sz w:val="22"/>
          <w:szCs w:val="22"/>
        </w:rPr>
        <w:tab/>
        <w:t>b.</w:t>
      </w:r>
      <w:r>
        <w:rPr>
          <w:sz w:val="22"/>
          <w:szCs w:val="22"/>
        </w:rPr>
        <w:tab/>
        <w:t>Stephanie Hirsch (NSB) has reserved Reno classroom for October 30th</w:t>
      </w:r>
      <w:r w:rsidR="00A6091C">
        <w:rPr>
          <w:sz w:val="22"/>
          <w:szCs w:val="22"/>
        </w:rPr>
        <w:t xml:space="preserve"> from 12-2:30 pm</w:t>
      </w:r>
      <w:r>
        <w:rPr>
          <w:sz w:val="22"/>
          <w:szCs w:val="22"/>
        </w:rPr>
        <w:t>.  She is working on the Lloyd George room in Vegas.</w:t>
      </w:r>
      <w:r w:rsidR="00A6091C">
        <w:rPr>
          <w:sz w:val="22"/>
          <w:szCs w:val="22"/>
        </w:rPr>
        <w:t xml:space="preserve"> </w:t>
      </w:r>
    </w:p>
    <w:p w14:paraId="0C4DD942" w14:textId="184FBAFD" w:rsidR="000020CF" w:rsidRDefault="000020CF" w:rsidP="006E5B86">
      <w:pPr>
        <w:spacing w:after="120"/>
        <w:rPr>
          <w:sz w:val="22"/>
          <w:szCs w:val="22"/>
        </w:rPr>
      </w:pPr>
      <w:r>
        <w:rPr>
          <w:sz w:val="22"/>
          <w:szCs w:val="22"/>
        </w:rPr>
        <w:tab/>
      </w:r>
      <w:r>
        <w:rPr>
          <w:sz w:val="22"/>
          <w:szCs w:val="22"/>
        </w:rPr>
        <w:tab/>
        <w:t>c.</w:t>
      </w:r>
      <w:r>
        <w:rPr>
          <w:sz w:val="22"/>
          <w:szCs w:val="22"/>
        </w:rPr>
        <w:tab/>
        <w:t xml:space="preserve">Presenters besides Paul </w:t>
      </w:r>
      <w:proofErr w:type="spellStart"/>
      <w:r>
        <w:rPr>
          <w:sz w:val="22"/>
          <w:szCs w:val="22"/>
        </w:rPr>
        <w:t>Matteoni</w:t>
      </w:r>
      <w:proofErr w:type="spellEnd"/>
      <w:r>
        <w:rPr>
          <w:sz w:val="22"/>
          <w:szCs w:val="22"/>
        </w:rPr>
        <w:t>?  Hardesty?  Anyone from Vegas?</w:t>
      </w:r>
      <w:r w:rsidR="00A6091C">
        <w:rPr>
          <w:sz w:val="22"/>
          <w:szCs w:val="22"/>
        </w:rPr>
        <w:t xml:space="preserve">  We need to provide a background.  Topic will be 24 months of recent NV supreme court decisions. </w:t>
      </w:r>
    </w:p>
    <w:p w14:paraId="288FEF61" w14:textId="45B2BC26" w:rsidR="000020CF" w:rsidRDefault="000020CF" w:rsidP="006E5B86">
      <w:pPr>
        <w:spacing w:after="120"/>
        <w:rPr>
          <w:sz w:val="22"/>
          <w:szCs w:val="22"/>
        </w:rPr>
      </w:pPr>
      <w:r>
        <w:rPr>
          <w:sz w:val="22"/>
          <w:szCs w:val="22"/>
        </w:rPr>
        <w:tab/>
      </w:r>
      <w:r>
        <w:rPr>
          <w:sz w:val="22"/>
          <w:szCs w:val="22"/>
        </w:rPr>
        <w:tab/>
        <w:t>d.</w:t>
      </w:r>
      <w:r>
        <w:rPr>
          <w:sz w:val="22"/>
          <w:szCs w:val="22"/>
        </w:rPr>
        <w:tab/>
        <w:t>Reserve time for Hardesty to discuss Appellate Court?</w:t>
      </w:r>
    </w:p>
    <w:p w14:paraId="7027E616" w14:textId="7E58B53E" w:rsidR="000020CF" w:rsidRPr="00261354" w:rsidRDefault="000020CF" w:rsidP="006E5B86">
      <w:pPr>
        <w:spacing w:after="120"/>
        <w:rPr>
          <w:sz w:val="22"/>
          <w:szCs w:val="22"/>
        </w:rPr>
      </w:pPr>
      <w:r>
        <w:rPr>
          <w:sz w:val="22"/>
          <w:szCs w:val="22"/>
        </w:rPr>
        <w:tab/>
      </w:r>
      <w:r>
        <w:rPr>
          <w:sz w:val="22"/>
          <w:szCs w:val="22"/>
        </w:rPr>
        <w:tab/>
        <w:t>e.</w:t>
      </w:r>
      <w:r>
        <w:rPr>
          <w:sz w:val="22"/>
          <w:szCs w:val="22"/>
        </w:rPr>
        <w:tab/>
        <w:t>Lunch ideas?</w:t>
      </w:r>
      <w:r w:rsidR="00BE49D0">
        <w:rPr>
          <w:sz w:val="22"/>
          <w:szCs w:val="22"/>
        </w:rPr>
        <w:t xml:space="preserve"> – Wadley to check  for food options in LV.  Rachel’s kitchen? </w:t>
      </w:r>
    </w:p>
    <w:p w14:paraId="4E5BC133" w14:textId="77777777" w:rsidR="000020CF" w:rsidRDefault="006E5B86" w:rsidP="006E5B86">
      <w:pPr>
        <w:spacing w:after="120"/>
        <w:rPr>
          <w:sz w:val="22"/>
          <w:szCs w:val="22"/>
        </w:rPr>
      </w:pPr>
      <w:r w:rsidRPr="00261354">
        <w:rPr>
          <w:sz w:val="22"/>
          <w:szCs w:val="22"/>
        </w:rPr>
        <w:tab/>
      </w:r>
      <w:r>
        <w:rPr>
          <w:sz w:val="22"/>
          <w:szCs w:val="22"/>
        </w:rPr>
        <w:t>B</w:t>
      </w:r>
      <w:r w:rsidRPr="00261354">
        <w:rPr>
          <w:sz w:val="22"/>
          <w:szCs w:val="22"/>
        </w:rPr>
        <w:t>.</w:t>
      </w:r>
      <w:r w:rsidRPr="00261354">
        <w:rPr>
          <w:sz w:val="22"/>
          <w:szCs w:val="22"/>
        </w:rPr>
        <w:tab/>
      </w:r>
      <w:r>
        <w:rPr>
          <w:sz w:val="22"/>
          <w:szCs w:val="22"/>
        </w:rPr>
        <w:t xml:space="preserve">State Bar Convention </w:t>
      </w:r>
      <w:r w:rsidR="000020CF">
        <w:rPr>
          <w:sz w:val="22"/>
          <w:szCs w:val="22"/>
        </w:rPr>
        <w:t>Deadline for Presentation Proposal</w:t>
      </w:r>
    </w:p>
    <w:p w14:paraId="3DC86255" w14:textId="12189FDD" w:rsidR="000020CF" w:rsidRDefault="000020CF" w:rsidP="006E5B86">
      <w:pPr>
        <w:spacing w:after="120"/>
        <w:rPr>
          <w:sz w:val="22"/>
          <w:szCs w:val="22"/>
        </w:rPr>
      </w:pPr>
      <w:r>
        <w:rPr>
          <w:sz w:val="22"/>
          <w:szCs w:val="22"/>
        </w:rPr>
        <w:tab/>
      </w:r>
      <w:r>
        <w:rPr>
          <w:sz w:val="22"/>
          <w:szCs w:val="22"/>
        </w:rPr>
        <w:tab/>
        <w:t>a.</w:t>
      </w:r>
      <w:r>
        <w:rPr>
          <w:sz w:val="22"/>
          <w:szCs w:val="22"/>
        </w:rPr>
        <w:tab/>
        <w:t>November 3, 2014 Deadline</w:t>
      </w:r>
      <w:r w:rsidR="00BE49D0">
        <w:rPr>
          <w:sz w:val="22"/>
          <w:szCs w:val="22"/>
        </w:rPr>
        <w:t xml:space="preserve"> – This is a pretty involved process. Michael to brainstorm with Paul </w:t>
      </w:r>
      <w:proofErr w:type="spellStart"/>
      <w:r w:rsidR="00BE49D0">
        <w:rPr>
          <w:sz w:val="22"/>
          <w:szCs w:val="22"/>
        </w:rPr>
        <w:t>Matteoni</w:t>
      </w:r>
      <w:proofErr w:type="spellEnd"/>
      <w:r w:rsidR="00BE49D0">
        <w:rPr>
          <w:sz w:val="22"/>
          <w:szCs w:val="22"/>
        </w:rPr>
        <w:t xml:space="preserve">. </w:t>
      </w:r>
      <w:bookmarkStart w:id="0" w:name="_GoBack"/>
      <w:bookmarkEnd w:id="0"/>
    </w:p>
    <w:p w14:paraId="3E391AFC" w14:textId="4DCED264" w:rsidR="006E5B86" w:rsidRDefault="000020CF" w:rsidP="006E5B86">
      <w:pPr>
        <w:spacing w:after="120"/>
        <w:rPr>
          <w:sz w:val="22"/>
          <w:szCs w:val="22"/>
        </w:rPr>
      </w:pPr>
      <w:r>
        <w:rPr>
          <w:sz w:val="22"/>
          <w:szCs w:val="22"/>
        </w:rPr>
        <w:tab/>
      </w:r>
      <w:r>
        <w:rPr>
          <w:sz w:val="22"/>
          <w:szCs w:val="22"/>
        </w:rPr>
        <w:tab/>
        <w:t>b.</w:t>
      </w:r>
      <w:r>
        <w:rPr>
          <w:sz w:val="22"/>
          <w:szCs w:val="22"/>
        </w:rPr>
        <w:tab/>
        <w:t xml:space="preserve">Need fresh ideas to weave topic into annual meeting theme of "Gear Up!"  Focus is on practical aspects related to the business of law (i.e. client development, technology, future of the legal practice, etc.)  </w:t>
      </w:r>
      <w:r w:rsidR="006E5B86">
        <w:rPr>
          <w:sz w:val="22"/>
          <w:szCs w:val="22"/>
        </w:rPr>
        <w:t xml:space="preserve"> </w:t>
      </w:r>
    </w:p>
    <w:p w14:paraId="68E839BB" w14:textId="55B9AAA4" w:rsidR="006E5B86" w:rsidRPr="00261354" w:rsidRDefault="006E5B86" w:rsidP="006E5B86">
      <w:pPr>
        <w:spacing w:after="120"/>
        <w:rPr>
          <w:sz w:val="22"/>
          <w:szCs w:val="22"/>
        </w:rPr>
      </w:pPr>
      <w:r>
        <w:rPr>
          <w:sz w:val="22"/>
          <w:szCs w:val="22"/>
        </w:rPr>
        <w:tab/>
        <w:t>C.</w:t>
      </w:r>
      <w:r>
        <w:rPr>
          <w:sz w:val="22"/>
          <w:szCs w:val="22"/>
        </w:rPr>
        <w:tab/>
        <w:t>Upcoming Bar Events?</w:t>
      </w:r>
      <w:r w:rsidR="00BE49D0">
        <w:rPr>
          <w:sz w:val="22"/>
          <w:szCs w:val="22"/>
        </w:rPr>
        <w:t xml:space="preserve"> Michael checking. </w:t>
      </w:r>
    </w:p>
    <w:p w14:paraId="4DC4EC86" w14:textId="5BDA7541" w:rsidR="00364281" w:rsidRDefault="000020CF" w:rsidP="002A03AC">
      <w:pPr>
        <w:spacing w:after="120"/>
        <w:rPr>
          <w:b/>
        </w:rPr>
      </w:pPr>
      <w:r>
        <w:rPr>
          <w:b/>
        </w:rPr>
        <w:t>III.</w:t>
      </w:r>
      <w:r w:rsidR="00DD7293" w:rsidRPr="008D3181">
        <w:rPr>
          <w:b/>
        </w:rPr>
        <w:tab/>
        <w:t>New Business</w:t>
      </w:r>
    </w:p>
    <w:p w14:paraId="4ED428BF" w14:textId="02C9F69F" w:rsidR="00BE49D0" w:rsidRPr="00BE49D0" w:rsidRDefault="00BE49D0" w:rsidP="002A03AC">
      <w:pPr>
        <w:spacing w:after="120"/>
      </w:pPr>
      <w:r>
        <w:rPr>
          <w:b/>
        </w:rPr>
        <w:tab/>
      </w:r>
      <w:r>
        <w:t xml:space="preserve">Angel tree discussion and officer elections. </w:t>
      </w:r>
    </w:p>
    <w:p w14:paraId="15FFD396" w14:textId="7D03BC55" w:rsidR="00DD7293" w:rsidRPr="008D3181" w:rsidRDefault="000020CF" w:rsidP="002A03AC">
      <w:pPr>
        <w:spacing w:after="120"/>
        <w:rPr>
          <w:b/>
        </w:rPr>
      </w:pPr>
      <w:r>
        <w:rPr>
          <w:b/>
        </w:rPr>
        <w:t>I</w:t>
      </w:r>
      <w:r w:rsidR="00DD7293" w:rsidRPr="008D3181">
        <w:rPr>
          <w:b/>
        </w:rPr>
        <w:t>V</w:t>
      </w:r>
      <w:r w:rsidR="005F36AF" w:rsidRPr="008D3181">
        <w:rPr>
          <w:b/>
        </w:rPr>
        <w:t>.</w:t>
      </w:r>
      <w:r w:rsidR="00DD7293" w:rsidRPr="008D3181">
        <w:rPr>
          <w:b/>
        </w:rPr>
        <w:tab/>
      </w:r>
      <w:r w:rsidR="00D23A07" w:rsidRPr="008D3181">
        <w:rPr>
          <w:b/>
        </w:rPr>
        <w:t xml:space="preserve">Next Board Meeting - </w:t>
      </w:r>
      <w:r>
        <w:rPr>
          <w:b/>
        </w:rPr>
        <w:t>October 30</w:t>
      </w:r>
      <w:r w:rsidR="00673AC6" w:rsidRPr="008D3181">
        <w:rPr>
          <w:b/>
        </w:rPr>
        <w:t>, 2014 at 3</w:t>
      </w:r>
      <w:r w:rsidR="00D23A07" w:rsidRPr="008D3181">
        <w:rPr>
          <w:b/>
        </w:rPr>
        <w:t>:00 p.m.</w:t>
      </w:r>
    </w:p>
    <w:sectPr w:rsidR="00DD7293" w:rsidRPr="008D3181" w:rsidSect="00261354">
      <w:pgSz w:w="12240" w:h="15840"/>
      <w:pgMar w:top="720" w:right="1008"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2EA"/>
    <w:multiLevelType w:val="hybridMultilevel"/>
    <w:tmpl w:val="A536757C"/>
    <w:lvl w:ilvl="0" w:tplc="B6AEC65E">
      <w:start w:val="1"/>
      <w:numFmt w:val="upp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321CF"/>
    <w:multiLevelType w:val="hybridMultilevel"/>
    <w:tmpl w:val="6C22A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5CE5F90"/>
    <w:multiLevelType w:val="hybridMultilevel"/>
    <w:tmpl w:val="C8E6A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480C44"/>
    <w:multiLevelType w:val="hybridMultilevel"/>
    <w:tmpl w:val="656415F2"/>
    <w:lvl w:ilvl="0" w:tplc="1F1611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68"/>
    <w:rsid w:val="000020CF"/>
    <w:rsid w:val="00007431"/>
    <w:rsid w:val="000121A6"/>
    <w:rsid w:val="00060EE8"/>
    <w:rsid w:val="00097CB1"/>
    <w:rsid w:val="001A2275"/>
    <w:rsid w:val="001C0751"/>
    <w:rsid w:val="0022168D"/>
    <w:rsid w:val="00254E04"/>
    <w:rsid w:val="00261354"/>
    <w:rsid w:val="002961BC"/>
    <w:rsid w:val="002A03AC"/>
    <w:rsid w:val="002B1BD6"/>
    <w:rsid w:val="00322BAB"/>
    <w:rsid w:val="00325F67"/>
    <w:rsid w:val="00364281"/>
    <w:rsid w:val="00404BFC"/>
    <w:rsid w:val="00422301"/>
    <w:rsid w:val="00447B84"/>
    <w:rsid w:val="004718DB"/>
    <w:rsid w:val="00477DCF"/>
    <w:rsid w:val="00550703"/>
    <w:rsid w:val="00562E69"/>
    <w:rsid w:val="0059602B"/>
    <w:rsid w:val="005A2EA6"/>
    <w:rsid w:val="005C27D3"/>
    <w:rsid w:val="005F36AF"/>
    <w:rsid w:val="00671825"/>
    <w:rsid w:val="00673AC6"/>
    <w:rsid w:val="006934B9"/>
    <w:rsid w:val="006E5B86"/>
    <w:rsid w:val="007518E0"/>
    <w:rsid w:val="00791364"/>
    <w:rsid w:val="00806405"/>
    <w:rsid w:val="00834824"/>
    <w:rsid w:val="00847776"/>
    <w:rsid w:val="0089411A"/>
    <w:rsid w:val="0089414E"/>
    <w:rsid w:val="008972CF"/>
    <w:rsid w:val="008D3181"/>
    <w:rsid w:val="0091057D"/>
    <w:rsid w:val="00912B29"/>
    <w:rsid w:val="00933ADA"/>
    <w:rsid w:val="00960DEF"/>
    <w:rsid w:val="00A05B27"/>
    <w:rsid w:val="00A50378"/>
    <w:rsid w:val="00A6091C"/>
    <w:rsid w:val="00A70977"/>
    <w:rsid w:val="00AD6D6F"/>
    <w:rsid w:val="00AF0D8E"/>
    <w:rsid w:val="00B25AA1"/>
    <w:rsid w:val="00B809ED"/>
    <w:rsid w:val="00B841C8"/>
    <w:rsid w:val="00BD08D9"/>
    <w:rsid w:val="00BE49D0"/>
    <w:rsid w:val="00C20AC0"/>
    <w:rsid w:val="00CA64E4"/>
    <w:rsid w:val="00CD479C"/>
    <w:rsid w:val="00CE435C"/>
    <w:rsid w:val="00D23A07"/>
    <w:rsid w:val="00D760F0"/>
    <w:rsid w:val="00DC0026"/>
    <w:rsid w:val="00DD7293"/>
    <w:rsid w:val="00E05228"/>
    <w:rsid w:val="00E317D9"/>
    <w:rsid w:val="00E429E2"/>
    <w:rsid w:val="00E50568"/>
    <w:rsid w:val="00E564B3"/>
    <w:rsid w:val="00E72CAC"/>
    <w:rsid w:val="00E73DF5"/>
    <w:rsid w:val="00F318DB"/>
    <w:rsid w:val="00F7688B"/>
    <w:rsid w:val="00F92F48"/>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4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68"/>
    <w:rPr>
      <w:rFonts w:ascii="Tahoma" w:hAnsi="Tahoma" w:cs="Tahoma"/>
      <w:sz w:val="16"/>
      <w:szCs w:val="16"/>
    </w:rPr>
  </w:style>
  <w:style w:type="character" w:customStyle="1" w:styleId="BalloonTextChar">
    <w:name w:val="Balloon Text Char"/>
    <w:basedOn w:val="DefaultParagraphFont"/>
    <w:link w:val="BalloonText"/>
    <w:uiPriority w:val="99"/>
    <w:semiHidden/>
    <w:rsid w:val="00E50568"/>
    <w:rPr>
      <w:rFonts w:ascii="Tahoma" w:hAnsi="Tahoma" w:cs="Tahoma"/>
      <w:sz w:val="16"/>
      <w:szCs w:val="16"/>
    </w:rPr>
  </w:style>
  <w:style w:type="table" w:styleId="TableGrid">
    <w:name w:val="Table Grid"/>
    <w:basedOn w:val="TableNormal"/>
    <w:uiPriority w:val="59"/>
    <w:rsid w:val="00E50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7293"/>
    <w:rPr>
      <w:color w:val="0000FF" w:themeColor="hyperlink"/>
      <w:u w:val="single"/>
    </w:rPr>
  </w:style>
  <w:style w:type="paragraph" w:styleId="ListParagraph">
    <w:name w:val="List Paragraph"/>
    <w:basedOn w:val="Normal"/>
    <w:uiPriority w:val="34"/>
    <w:qFormat/>
    <w:rsid w:val="00DD7293"/>
    <w:pPr>
      <w:ind w:left="720"/>
      <w:contextualSpacing/>
    </w:pPr>
  </w:style>
  <w:style w:type="character" w:styleId="FollowedHyperlink">
    <w:name w:val="FollowedHyperlink"/>
    <w:basedOn w:val="DefaultParagraphFont"/>
    <w:uiPriority w:val="99"/>
    <w:semiHidden/>
    <w:unhideWhenUsed/>
    <w:rsid w:val="00012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68"/>
    <w:rPr>
      <w:rFonts w:ascii="Tahoma" w:hAnsi="Tahoma" w:cs="Tahoma"/>
      <w:sz w:val="16"/>
      <w:szCs w:val="16"/>
    </w:rPr>
  </w:style>
  <w:style w:type="character" w:customStyle="1" w:styleId="BalloonTextChar">
    <w:name w:val="Balloon Text Char"/>
    <w:basedOn w:val="DefaultParagraphFont"/>
    <w:link w:val="BalloonText"/>
    <w:uiPriority w:val="99"/>
    <w:semiHidden/>
    <w:rsid w:val="00E50568"/>
    <w:rPr>
      <w:rFonts w:ascii="Tahoma" w:hAnsi="Tahoma" w:cs="Tahoma"/>
      <w:sz w:val="16"/>
      <w:szCs w:val="16"/>
    </w:rPr>
  </w:style>
  <w:style w:type="table" w:styleId="TableGrid">
    <w:name w:val="Table Grid"/>
    <w:basedOn w:val="TableNormal"/>
    <w:uiPriority w:val="59"/>
    <w:rsid w:val="00E50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7293"/>
    <w:rPr>
      <w:color w:val="0000FF" w:themeColor="hyperlink"/>
      <w:u w:val="single"/>
    </w:rPr>
  </w:style>
  <w:style w:type="paragraph" w:styleId="ListParagraph">
    <w:name w:val="List Paragraph"/>
    <w:basedOn w:val="Normal"/>
    <w:uiPriority w:val="34"/>
    <w:qFormat/>
    <w:rsid w:val="00DD7293"/>
    <w:pPr>
      <w:ind w:left="720"/>
      <w:contextualSpacing/>
    </w:pPr>
  </w:style>
  <w:style w:type="character" w:styleId="FollowedHyperlink">
    <w:name w:val="FollowedHyperlink"/>
    <w:basedOn w:val="DefaultParagraphFont"/>
    <w:uiPriority w:val="99"/>
    <w:semiHidden/>
    <w:unhideWhenUsed/>
    <w:rsid w:val="00012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L. Pieruschka</dc:creator>
  <cp:lastModifiedBy>Michael Wadley</cp:lastModifiedBy>
  <cp:revision>3</cp:revision>
  <cp:lastPrinted>2013-09-12T17:33:00Z</cp:lastPrinted>
  <dcterms:created xsi:type="dcterms:W3CDTF">2014-09-25T22:12:00Z</dcterms:created>
  <dcterms:modified xsi:type="dcterms:W3CDTF">2014-09-25T22:36:00Z</dcterms:modified>
</cp:coreProperties>
</file>